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 w:line="24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fill="FFFFFF"/>
        </w:rPr>
        <w:t>成都市龙泉驿区水务局2021-2023年污泥处置服务采购项目的中标公告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510112202100118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成都市龙泉驿区水务局2021-2023年污泥处置服务采购项目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供应商名称：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包1:成都市蒲江五兴节能建材有限责任公司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包2:成都地力肥料有限公司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供应商地址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包1:成都市蒲江县西来镇高桥4组65号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包2:成都市青白江区工业集中发展区通站路319号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 中标（成交）金额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包1:投标报价（暂定服务数量×投标单价）:14859375元;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包2:投标报价（暂定服务数量×投标单价）:14812500元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四川省政府采购网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（http://www.ccgp-sichuan.gov.cn/view/staticpagsnew/jggg/2021-07-16/820fb5b2-9377-42e6-872d-239765569629.html）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AA7B87"/>
    <w:rsid w:val="6911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D3D3D"/>
      <w:u w:val="none"/>
    </w:rPr>
  </w:style>
  <w:style w:type="character" w:styleId="6">
    <w:name w:val="HTML Definition"/>
    <w:basedOn w:val="4"/>
    <w:uiPriority w:val="0"/>
  </w:style>
  <w:style w:type="character" w:styleId="7">
    <w:name w:val="HTML Variable"/>
    <w:basedOn w:val="4"/>
    <w:uiPriority w:val="0"/>
  </w:style>
  <w:style w:type="character" w:styleId="8">
    <w:name w:val="Hyperlink"/>
    <w:basedOn w:val="4"/>
    <w:uiPriority w:val="0"/>
    <w:rPr>
      <w:color w:val="3D3D3D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  <w:style w:type="character" w:customStyle="1" w:styleId="11">
    <w:name w:val="img"/>
    <w:basedOn w:val="4"/>
    <w:uiPriority w:val="0"/>
  </w:style>
  <w:style w:type="character" w:customStyle="1" w:styleId="12">
    <w:name w:val="img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2021-08-14T07:33:01Z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7124E65505BF4EB696ACDCA777982CB4</vt:lpwstr>
  </property>
</Properties>
</file>