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泉州市城市管理局技术中心编制《泉州市生活污水处理厂污泥安全处置专项规划》服务类采购项目中标信息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一、项目编号：</w:t>
      </w:r>
      <w:r>
        <w:rPr>
          <w:rFonts w:ascii="Segoe UI" w:hAnsi="Segoe UI" w:eastAsia="Segoe UI" w:cs="Segoe UI"/>
          <w:i w:val="0"/>
          <w:iCs w:val="0"/>
          <w:caps w:val="0"/>
          <w:color w:val="222222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[350500]JP[GK]2021009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泉州市城市管理局技术中心编制《泉州市生活污水处理厂污泥安全处置专项规划》服务类采购项目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三、采购结果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30"/>
          <w:szCs w:val="30"/>
          <w:shd w:val="clear" w:fill="FFFFFF"/>
          <w:lang w:val="en-US" w:eastAsia="zh-CN" w:bidi="ar"/>
        </w:rPr>
        <w:t>[350500]JP[GK]2021009-1 包1</w:t>
      </w:r>
    </w:p>
    <w:tbl>
      <w:tblPr>
        <w:tblStyle w:val="2"/>
        <w:tblW w:w="45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3"/>
        <w:gridCol w:w="2813"/>
        <w:gridCol w:w="24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中标（成交）金额（单位：元）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lang w:val="en-US" w:eastAsia="zh-CN" w:bidi="ar"/>
              </w:rPr>
              <w:t>北京清华同衡规划设计研究院有限公司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lang w:val="en-US" w:eastAsia="zh-CN" w:bidi="ar"/>
              </w:rPr>
              <w:t>北京市海淀区清河嘉园东区甲1号楼16层1601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center"/>
            </w:pPr>
            <w:r>
              <w:rPr>
                <w:rFonts w:ascii="宋体" w:hAnsi="宋体" w:eastAsia="宋体" w:cs="宋体"/>
                <w:color w:val="548DD4"/>
                <w:kern w:val="0"/>
                <w:sz w:val="24"/>
                <w:szCs w:val="24"/>
                <w:lang w:val="en-US" w:eastAsia="zh-CN" w:bidi="ar"/>
              </w:rPr>
              <w:t>1950000.0000元</w:t>
            </w:r>
          </w:p>
        </w:tc>
      </w:tr>
    </w:tbl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公告同时在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福建省政府采购网发布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3"/>
          <w:szCs w:val="23"/>
          <w:shd w:val="clear" w:fill="FFFFFF"/>
        </w:rPr>
        <w:t>http://www.ccgp-fujian.gov.cn/3500/notice/e8d2cd51915e4c338dc1c6ee2f02b127/C79914D68448A3EDE05308801DAC16C9/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45453"/>
    <w:rsid w:val="23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2021-09-02T05:14:00Z</dcterms:created>
  <dc:creator>Administrator</dc:creator>
  <cp:lastModifiedBy>Administrator</cp:lastModifiedBy>
  <dcterms:modified xsi:type="dcterms:W3CDTF">2021-09-02T05:15:29Z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